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18D" w:rsidRDefault="003E7D2C">
      <w:pPr>
        <w:jc w:val="center"/>
        <w:rPr>
          <w:sz w:val="20"/>
          <w:szCs w:val="20"/>
          <w:lang w:val="pt-BR"/>
        </w:rPr>
      </w:pPr>
      <w:r>
        <w:rPr>
          <w:b/>
          <w:noProof/>
          <w:sz w:val="20"/>
          <w:szCs w:val="20"/>
          <w:lang w:val="en-US"/>
        </w:rPr>
        <w:drawing>
          <wp:anchor distT="0" distB="0" distL="114300" distR="114300" simplePos="0" relativeHeight="4" behindDoc="1" locked="0" layoutInCell="1" allowOverlap="1" wp14:anchorId="37F06967" wp14:editId="1D0870A8">
            <wp:simplePos x="0" y="0"/>
            <wp:positionH relativeFrom="column">
              <wp:posOffset>2070735</wp:posOffset>
            </wp:positionH>
            <wp:positionV relativeFrom="paragraph">
              <wp:posOffset>-821055</wp:posOffset>
            </wp:positionV>
            <wp:extent cx="1431290" cy="14922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7"/>
                    <a:stretch>
                      <a:fillRect/>
                    </a:stretch>
                  </pic:blipFill>
                  <pic:spPr bwMode="auto">
                    <a:xfrm>
                      <a:off x="0" y="0"/>
                      <a:ext cx="1431290" cy="1492250"/>
                    </a:xfrm>
                    <a:prstGeom prst="rect">
                      <a:avLst/>
                    </a:prstGeom>
                  </pic:spPr>
                </pic:pic>
              </a:graphicData>
            </a:graphic>
          </wp:anchor>
        </w:drawing>
      </w:r>
      <w:r w:rsidR="001B0A00">
        <w:rPr>
          <w:b/>
          <w:sz w:val="20"/>
          <w:szCs w:val="20"/>
          <w:lang w:val="pt-BR"/>
        </w:rPr>
        <w:t xml:space="preserve">                                                                                                                                                                                                                                                                                                                                                                                                                                                                                                                                                                                                </w:t>
      </w:r>
      <w:r w:rsidR="001B0A00">
        <w:rPr>
          <w:sz w:val="20"/>
          <w:szCs w:val="20"/>
          <w:lang w:val="pt-BR"/>
        </w:rPr>
        <w:t xml:space="preserve">              </w:t>
      </w:r>
    </w:p>
    <w:p w:rsidR="0044018D" w:rsidRDefault="001B0A00">
      <w:pPr>
        <w:jc w:val="center"/>
        <w:rPr>
          <w:sz w:val="20"/>
          <w:szCs w:val="20"/>
          <w:lang w:val="pt-BR"/>
        </w:rPr>
      </w:pPr>
      <w:r>
        <w:rPr>
          <w:b/>
          <w:sz w:val="20"/>
          <w:szCs w:val="20"/>
          <w:lang w:val="pt-BR"/>
        </w:rPr>
        <w:t xml:space="preserve">                                                                                            </w:t>
      </w:r>
      <w:r>
        <w:rPr>
          <w:sz w:val="20"/>
          <w:szCs w:val="20"/>
          <w:lang w:val="pt-BR"/>
        </w:rPr>
        <w:t xml:space="preserve">              </w:t>
      </w:r>
    </w:p>
    <w:p w:rsidR="0044018D" w:rsidRDefault="0044018D">
      <w:pPr>
        <w:keepNext/>
        <w:jc w:val="center"/>
        <w:outlineLvl w:val="1"/>
        <w:rPr>
          <w:rFonts w:ascii="Verdana" w:hAnsi="Verdana"/>
          <w:b/>
          <w:bCs/>
          <w:szCs w:val="20"/>
          <w:lang w:val="pt-BR"/>
        </w:rPr>
      </w:pPr>
    </w:p>
    <w:p w:rsidR="0044018D" w:rsidRDefault="0044018D" w:rsidP="003E7D2C">
      <w:pPr>
        <w:jc w:val="center"/>
        <w:rPr>
          <w:b/>
          <w:sz w:val="20"/>
          <w:szCs w:val="20"/>
          <w:lang w:val="pt-BR"/>
        </w:rPr>
      </w:pPr>
    </w:p>
    <w:p w:rsidR="0044018D" w:rsidRDefault="001B0A00" w:rsidP="003E7D2C">
      <w:pPr>
        <w:jc w:val="center"/>
        <w:rPr>
          <w:b/>
          <w:sz w:val="20"/>
          <w:szCs w:val="20"/>
          <w:lang w:val="pt-BR"/>
        </w:rPr>
      </w:pPr>
      <w:r>
        <w:rPr>
          <w:rFonts w:ascii="Verdana" w:hAnsi="Verdana"/>
          <w:b/>
          <w:noProof/>
          <w:sz w:val="18"/>
          <w:szCs w:val="18"/>
          <w:lang w:val="en-US"/>
        </w:rPr>
        <mc:AlternateContent>
          <mc:Choice Requires="wps">
            <w:drawing>
              <wp:anchor distT="0" distB="0" distL="114300" distR="114300" simplePos="0" relativeHeight="2" behindDoc="1" locked="0" layoutInCell="1" allowOverlap="1" wp14:anchorId="37DBD5EA" wp14:editId="07AA4302">
                <wp:simplePos x="0" y="0"/>
                <wp:positionH relativeFrom="column">
                  <wp:posOffset>3166110</wp:posOffset>
                </wp:positionH>
                <wp:positionV relativeFrom="paragraph">
                  <wp:posOffset>128905</wp:posOffset>
                </wp:positionV>
                <wp:extent cx="2197100" cy="3175"/>
                <wp:effectExtent l="0" t="0" r="15240" b="37465"/>
                <wp:wrapNone/>
                <wp:docPr id="2" name="Straight Arrow Connector 3"/>
                <wp:cNvGraphicFramePr/>
                <a:graphic xmlns:a="http://schemas.openxmlformats.org/drawingml/2006/main">
                  <a:graphicData uri="http://schemas.microsoft.com/office/word/2010/wordprocessingShape">
                    <wps:wsp>
                      <wps:cNvSpPr/>
                      <wps:spPr>
                        <a:xfrm>
                          <a:off x="0" y="0"/>
                          <a:ext cx="2196360" cy="2520"/>
                        </a:xfrm>
                        <a:custGeom>
                          <a:avLst/>
                          <a:gdLst/>
                          <a:ahLst/>
                          <a:cxnLst/>
                          <a:rect l="l" t="t" r="r" b="b"/>
                          <a:pathLst>
                            <a:path w="21600" h="21600">
                              <a:moveTo>
                                <a:pt x="0" y="0"/>
                              </a:moveTo>
                              <a:lnTo>
                                <a:pt x="21600" y="21600"/>
                              </a:lnTo>
                            </a:path>
                          </a:pathLst>
                        </a:custGeom>
                        <a:noFill/>
                        <a:ln w="12600">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Verdana" w:hAnsi="Verdana"/>
          <w:b/>
          <w:noProof/>
          <w:sz w:val="18"/>
          <w:szCs w:val="18"/>
          <w:lang w:val="en-US"/>
        </w:rPr>
        <mc:AlternateContent>
          <mc:Choice Requires="wps">
            <w:drawing>
              <wp:anchor distT="0" distB="0" distL="114300" distR="114300" simplePos="0" relativeHeight="3" behindDoc="1" locked="0" layoutInCell="1" allowOverlap="1" wp14:anchorId="29D964C4" wp14:editId="13FB8028">
                <wp:simplePos x="0" y="0"/>
                <wp:positionH relativeFrom="column">
                  <wp:posOffset>765810</wp:posOffset>
                </wp:positionH>
                <wp:positionV relativeFrom="paragraph">
                  <wp:posOffset>128905</wp:posOffset>
                </wp:positionV>
                <wp:extent cx="1520190" cy="3175"/>
                <wp:effectExtent l="0" t="0" r="25400" b="37465"/>
                <wp:wrapNone/>
                <wp:docPr id="3" name="Straight Arrow Connector 1"/>
                <wp:cNvGraphicFramePr/>
                <a:graphic xmlns:a="http://schemas.openxmlformats.org/drawingml/2006/main">
                  <a:graphicData uri="http://schemas.microsoft.com/office/word/2010/wordprocessingShape">
                    <wps:wsp>
                      <wps:cNvSpPr/>
                      <wps:spPr>
                        <a:xfrm>
                          <a:off x="0" y="0"/>
                          <a:ext cx="1519560" cy="2520"/>
                        </a:xfrm>
                        <a:custGeom>
                          <a:avLst/>
                          <a:gdLst/>
                          <a:ahLst/>
                          <a:cxnLst/>
                          <a:rect l="l" t="t" r="r" b="b"/>
                          <a:pathLst>
                            <a:path w="21600" h="21600">
                              <a:moveTo>
                                <a:pt x="0" y="0"/>
                              </a:moveTo>
                              <a:lnTo>
                                <a:pt x="21600" y="21600"/>
                              </a:lnTo>
                            </a:path>
                          </a:pathLst>
                        </a:custGeom>
                        <a:noFill/>
                        <a:ln w="12600">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b/>
          <w:sz w:val="16"/>
          <w:szCs w:val="16"/>
          <w:lang w:val="pt-BR"/>
        </w:rPr>
        <w:t>R  E  P U  B  L  I  K  A    E   S  H  Q  I  P  Ë  R  I  S  Ë</w:t>
      </w:r>
      <w:r>
        <w:rPr>
          <w:b/>
          <w:sz w:val="16"/>
          <w:szCs w:val="16"/>
          <w:lang w:val="pt-BR"/>
        </w:rPr>
        <w:br/>
      </w:r>
      <w:r>
        <w:rPr>
          <w:b/>
          <w:sz w:val="20"/>
          <w:szCs w:val="20"/>
          <w:lang w:val="pt-BR"/>
        </w:rPr>
        <w:t xml:space="preserve">  BASHKIA TIRANË</w:t>
      </w:r>
      <w:r>
        <w:rPr>
          <w:b/>
          <w:sz w:val="20"/>
          <w:szCs w:val="20"/>
          <w:lang w:val="pt-BR"/>
        </w:rPr>
        <w:br/>
        <w:t>DREJTORIA E PËRGJITHSHME E PUNËVE PUBLIKE</w:t>
      </w:r>
      <w:r>
        <w:rPr>
          <w:b/>
          <w:sz w:val="20"/>
          <w:szCs w:val="20"/>
          <w:lang w:val="pt-BR"/>
        </w:rPr>
        <w:br/>
        <w:t>DREJTORIA E PROKURIMEVE</w:t>
      </w:r>
    </w:p>
    <w:p w:rsidR="0044018D" w:rsidRDefault="0044018D" w:rsidP="003E7D2C">
      <w:pPr>
        <w:jc w:val="center"/>
        <w:rPr>
          <w:lang w:val="pt-BR"/>
        </w:rPr>
      </w:pPr>
    </w:p>
    <w:p w:rsidR="0044018D" w:rsidRDefault="001B0A00">
      <w:pPr>
        <w:jc w:val="both"/>
      </w:pPr>
      <w:r>
        <w:rPr>
          <w:b/>
          <w:lang w:val="pt-BR"/>
        </w:rPr>
        <w:t xml:space="preserve">                                                        </w:t>
      </w:r>
      <w:r>
        <w:rPr>
          <w:lang w:val="pt-BR"/>
        </w:rPr>
        <w:tab/>
      </w:r>
      <w:r>
        <w:rPr>
          <w:lang w:val="pt-BR"/>
        </w:rPr>
        <w:tab/>
      </w:r>
      <w:r>
        <w:rPr>
          <w:lang w:val="pt-BR"/>
        </w:rPr>
        <w:tab/>
      </w:r>
      <w:r>
        <w:rPr>
          <w:lang w:val="pt-BR"/>
        </w:rPr>
        <w:tab/>
      </w:r>
      <w:r>
        <w:rPr>
          <w:lang w:val="pt-BR"/>
        </w:rPr>
        <w:tab/>
      </w:r>
      <w:r>
        <w:rPr>
          <w:lang w:val="pt-BR"/>
        </w:rPr>
        <w:tab/>
      </w:r>
    </w:p>
    <w:p w:rsidR="00C8737A" w:rsidRDefault="00C8737A" w:rsidP="00C8737A">
      <w:pPr>
        <w:numPr>
          <w:ilvl w:val="0"/>
          <w:numId w:val="1"/>
        </w:numPr>
      </w:pPr>
      <w:r>
        <w:rPr>
          <w:lang w:val="it-IT"/>
        </w:rPr>
        <w:t>Nr. prot._________</w:t>
      </w:r>
      <w:r>
        <w:rPr>
          <w:lang w:val="it-IT"/>
        </w:rPr>
        <w:tab/>
      </w:r>
      <w:r>
        <w:rPr>
          <w:lang w:val="it-IT"/>
        </w:rPr>
        <w:tab/>
      </w:r>
      <w:r>
        <w:rPr>
          <w:lang w:val="it-IT"/>
        </w:rPr>
        <w:tab/>
      </w:r>
      <w:r>
        <w:rPr>
          <w:lang w:val="it-IT"/>
        </w:rPr>
        <w:tab/>
      </w:r>
      <w:r>
        <w:rPr>
          <w:lang w:val="it-IT"/>
        </w:rPr>
        <w:tab/>
        <w:t xml:space="preserve"> </w:t>
      </w:r>
      <w:r>
        <w:rPr>
          <w:lang w:val="it-IT"/>
        </w:rPr>
        <w:tab/>
        <w:t xml:space="preserve">                   Tiranë___/___/ 2019</w:t>
      </w:r>
    </w:p>
    <w:p w:rsidR="0044018D" w:rsidRDefault="001B0A00">
      <w:pPr>
        <w:rPr>
          <w:color w:val="000000"/>
          <w:lang w:val="pt-BR"/>
        </w:rPr>
      </w:pPr>
      <w:r>
        <w:rPr>
          <w:color w:val="000000"/>
          <w:lang w:val="pt-BR"/>
        </w:rPr>
        <w:t xml:space="preserve">                                                             </w:t>
      </w:r>
    </w:p>
    <w:p w:rsidR="00C8737A" w:rsidRDefault="00C8737A">
      <w:pPr>
        <w:jc w:val="both"/>
        <w:rPr>
          <w:b/>
          <w:lang w:val="pt-BR"/>
        </w:rPr>
      </w:pPr>
    </w:p>
    <w:p w:rsidR="0044018D" w:rsidRDefault="001B0A00">
      <w:pPr>
        <w:jc w:val="both"/>
      </w:pPr>
      <w:r>
        <w:rPr>
          <w:b/>
          <w:lang w:val="pt-BR"/>
        </w:rPr>
        <w:t>Drejtuar:</w:t>
      </w:r>
      <w:r>
        <w:rPr>
          <w:lang w:val="pt-BR"/>
        </w:rPr>
        <w:t xml:space="preserve"> </w:t>
      </w:r>
      <w:r>
        <w:rPr>
          <w:lang w:val="pt-BR"/>
        </w:rPr>
        <w:tab/>
      </w:r>
      <w:r>
        <w:rPr>
          <w:b/>
        </w:rPr>
        <w:t>Operatorit ekonomik “</w:t>
      </w:r>
      <w:r w:rsidR="007460B8" w:rsidRPr="007460B8">
        <w:rPr>
          <w:b/>
        </w:rPr>
        <w:t>Tirana Auto</w:t>
      </w:r>
      <w:r>
        <w:rPr>
          <w:b/>
        </w:rPr>
        <w:t>” sh.p.k</w:t>
      </w:r>
    </w:p>
    <w:p w:rsidR="00C8737A" w:rsidRDefault="00C8737A">
      <w:pPr>
        <w:ind w:left="1440" w:hanging="1440"/>
        <w:jc w:val="both"/>
        <w:rPr>
          <w:b/>
        </w:rPr>
      </w:pPr>
    </w:p>
    <w:p w:rsidR="00C8737A" w:rsidRDefault="00C8737A">
      <w:pPr>
        <w:ind w:left="1440" w:hanging="1440"/>
        <w:jc w:val="both"/>
        <w:rPr>
          <w:b/>
        </w:rPr>
      </w:pPr>
    </w:p>
    <w:p w:rsidR="0044018D" w:rsidRDefault="001B0A00">
      <w:pPr>
        <w:ind w:left="1440" w:hanging="1440"/>
        <w:jc w:val="both"/>
      </w:pPr>
      <w:r>
        <w:rPr>
          <w:b/>
        </w:rPr>
        <w:t xml:space="preserve">Adresa: </w:t>
      </w:r>
      <w:r>
        <w:rPr>
          <w:b/>
        </w:rPr>
        <w:tab/>
      </w:r>
      <w:r w:rsidR="007460B8">
        <w:rPr>
          <w:b/>
          <w:lang w:val="it-IT"/>
        </w:rPr>
        <w:t>Autostrada Tiranë-</w:t>
      </w:r>
      <w:r w:rsidR="007460B8" w:rsidRPr="007460B8">
        <w:rPr>
          <w:b/>
          <w:lang w:val="it-IT"/>
        </w:rPr>
        <w:t>Durr</w:t>
      </w:r>
      <w:r w:rsidR="007460B8">
        <w:rPr>
          <w:b/>
          <w:lang w:val="it-IT"/>
        </w:rPr>
        <w:t>ë</w:t>
      </w:r>
      <w:r w:rsidR="007460B8" w:rsidRPr="007460B8">
        <w:rPr>
          <w:b/>
          <w:lang w:val="it-IT"/>
        </w:rPr>
        <w:t>s</w:t>
      </w:r>
      <w:r w:rsidR="007460B8">
        <w:rPr>
          <w:b/>
          <w:lang w:val="it-IT"/>
        </w:rPr>
        <w:t xml:space="preserve">, </w:t>
      </w:r>
      <w:r w:rsidR="007460B8" w:rsidRPr="007460B8">
        <w:rPr>
          <w:b/>
          <w:lang w:val="it-IT"/>
        </w:rPr>
        <w:t>Kilometri 1,</w:t>
      </w:r>
      <w:r w:rsidR="007460B8">
        <w:rPr>
          <w:b/>
          <w:lang w:val="it-IT"/>
        </w:rPr>
        <w:t xml:space="preserve"> Rruga Dytë</w:t>
      </w:r>
      <w:r w:rsidR="007460B8" w:rsidRPr="007460B8">
        <w:rPr>
          <w:b/>
          <w:lang w:val="it-IT"/>
        </w:rPr>
        <w:t>sore</w:t>
      </w:r>
      <w:r w:rsidR="007460B8">
        <w:rPr>
          <w:b/>
          <w:lang w:val="it-IT"/>
        </w:rPr>
        <w:t xml:space="preserve"> Tiranë, </w:t>
      </w:r>
      <w:r w:rsidR="007460B8" w:rsidRPr="007460B8">
        <w:rPr>
          <w:b/>
          <w:lang w:val="it-IT"/>
        </w:rPr>
        <w:t>Kashar</w:t>
      </w:r>
      <w:r w:rsidR="007460B8">
        <w:rPr>
          <w:b/>
          <w:lang w:val="it-IT"/>
        </w:rPr>
        <w:t>.</w:t>
      </w:r>
    </w:p>
    <w:p w:rsidR="0044018D" w:rsidRDefault="0044018D">
      <w:pPr>
        <w:ind w:left="1440" w:hanging="1440"/>
        <w:jc w:val="both"/>
        <w:rPr>
          <w:b/>
          <w:lang w:val="it-IT"/>
        </w:rPr>
      </w:pPr>
    </w:p>
    <w:p w:rsidR="0044018D" w:rsidRDefault="001B0A00">
      <w:pPr>
        <w:pStyle w:val="NormalWeb"/>
        <w:jc w:val="center"/>
        <w:rPr>
          <w:b/>
          <w:bCs/>
        </w:rPr>
      </w:pPr>
      <w:r>
        <w:rPr>
          <w:b/>
          <w:bCs/>
        </w:rPr>
        <w:t>FORMULARI I NJOFTIMIT TË  FITUESIT</w:t>
      </w:r>
    </w:p>
    <w:p w:rsidR="0044018D" w:rsidRDefault="0044018D">
      <w:pPr>
        <w:spacing w:after="80"/>
        <w:jc w:val="both"/>
        <w:rPr>
          <w:b/>
          <w:bCs/>
        </w:rPr>
      </w:pPr>
    </w:p>
    <w:p w:rsidR="007460B8" w:rsidRPr="004B6552" w:rsidRDefault="001B0A00" w:rsidP="007460B8">
      <w:pPr>
        <w:numPr>
          <w:ilvl w:val="0"/>
          <w:numId w:val="2"/>
        </w:numPr>
        <w:tabs>
          <w:tab w:val="num" w:pos="360"/>
        </w:tabs>
        <w:ind w:left="360"/>
        <w:jc w:val="both"/>
        <w:rPr>
          <w:lang w:val="it-IT"/>
        </w:rPr>
      </w:pPr>
      <w:r>
        <w:rPr>
          <w:b/>
          <w:bCs/>
        </w:rPr>
        <w:t>Procedura e prokurimit</w:t>
      </w:r>
      <w:r>
        <w:rPr>
          <w:b/>
        </w:rPr>
        <w:t>: “</w:t>
      </w:r>
      <w:r w:rsidR="007460B8" w:rsidRPr="00BA6441">
        <w:rPr>
          <w:b/>
          <w:lang w:val="da-DK"/>
        </w:rPr>
        <w:t>Procedurë e hapur”</w:t>
      </w:r>
    </w:p>
    <w:p w:rsidR="0044018D" w:rsidRPr="007460B8" w:rsidRDefault="0044018D">
      <w:pPr>
        <w:tabs>
          <w:tab w:val="left" w:pos="990"/>
        </w:tabs>
        <w:jc w:val="both"/>
        <w:rPr>
          <w:bCs/>
          <w:lang w:val="da-DK"/>
        </w:rPr>
      </w:pPr>
    </w:p>
    <w:p w:rsidR="0044018D" w:rsidRPr="007460B8" w:rsidRDefault="001B0A00">
      <w:pPr>
        <w:jc w:val="both"/>
      </w:pPr>
      <w:r w:rsidRPr="007460B8">
        <w:rPr>
          <w:b/>
          <w:bCs/>
          <w:iCs/>
          <w:lang w:val="da-DK"/>
        </w:rPr>
        <w:t xml:space="preserve">Referenca e procedurës: </w:t>
      </w:r>
      <w:r w:rsidR="007460B8" w:rsidRPr="007460B8">
        <w:rPr>
          <w:shd w:val="clear" w:color="auto" w:fill="FFFFFF"/>
        </w:rPr>
        <w:t>REF-20368-05-02-2019</w:t>
      </w:r>
    </w:p>
    <w:p w:rsidR="0044018D" w:rsidRDefault="0044018D">
      <w:pPr>
        <w:rPr>
          <w:b/>
        </w:rPr>
      </w:pPr>
    </w:p>
    <w:p w:rsidR="0044018D" w:rsidRDefault="001B0A00">
      <w:pPr>
        <w:spacing w:after="80"/>
        <w:jc w:val="both"/>
      </w:pPr>
      <w:r>
        <w:rPr>
          <w:b/>
        </w:rPr>
        <w:t>Përshkrim i shkurtër i kontratës:</w:t>
      </w:r>
      <w:r>
        <w:t xml:space="preserve"> </w:t>
      </w:r>
      <w:r w:rsidR="007460B8" w:rsidRPr="004A7813">
        <w:rPr>
          <w:b/>
          <w:lang w:val="da-DK"/>
        </w:rPr>
        <w:t>“</w:t>
      </w:r>
      <w:r w:rsidR="007460B8" w:rsidRPr="00E728DD">
        <w:rPr>
          <w:b/>
        </w:rPr>
        <w:t>Marrje mjetesh rrugore me qera operacionale (leasing) për Bashkinë</w:t>
      </w:r>
      <w:r w:rsidR="007460B8">
        <w:rPr>
          <w:b/>
        </w:rPr>
        <w:t xml:space="preserve"> </w:t>
      </w:r>
      <w:r w:rsidR="007460B8" w:rsidRPr="00E728DD">
        <w:rPr>
          <w:b/>
        </w:rPr>
        <w:t>Tiranë</w:t>
      </w:r>
      <w:r w:rsidR="007460B8">
        <w:rPr>
          <w:b/>
          <w:lang w:val="da-DK"/>
        </w:rPr>
        <w:t>”</w:t>
      </w:r>
    </w:p>
    <w:p w:rsidR="001B0A00" w:rsidRDefault="001B0A00">
      <w:pPr>
        <w:spacing w:after="80"/>
        <w:jc w:val="both"/>
        <w:rPr>
          <w:b/>
          <w:lang w:val="da-DK"/>
        </w:rPr>
      </w:pPr>
    </w:p>
    <w:p w:rsidR="0044018D" w:rsidRDefault="001B0A00" w:rsidP="007460B8">
      <w:pPr>
        <w:spacing w:after="80"/>
        <w:jc w:val="both"/>
        <w:rPr>
          <w:b/>
          <w:lang w:val="da-DK"/>
        </w:rPr>
      </w:pPr>
      <w:r>
        <w:rPr>
          <w:b/>
          <w:lang w:val="da-DK"/>
        </w:rPr>
        <w:t xml:space="preserve">Kohëzgjatja e kontratës: </w:t>
      </w:r>
      <w:r w:rsidR="007460B8" w:rsidRPr="00AD38E2">
        <w:rPr>
          <w:lang w:val="nb-NO"/>
        </w:rPr>
        <w:t>4 (katër) vjet nga momenti i dor</w:t>
      </w:r>
      <w:r w:rsidR="007460B8">
        <w:rPr>
          <w:lang w:val="nb-NO"/>
        </w:rPr>
        <w:t>ë</w:t>
      </w:r>
      <w:r w:rsidR="007460B8" w:rsidRPr="00AD38E2">
        <w:rPr>
          <w:lang w:val="nb-NO"/>
        </w:rPr>
        <w:t>zimit t</w:t>
      </w:r>
      <w:r w:rsidR="007460B8">
        <w:rPr>
          <w:lang w:val="nb-NO"/>
        </w:rPr>
        <w:t>ë</w:t>
      </w:r>
      <w:r w:rsidR="007460B8" w:rsidRPr="00AD38E2">
        <w:rPr>
          <w:lang w:val="nb-NO"/>
        </w:rPr>
        <w:t xml:space="preserve"> mjeteve (48 muaj)</w:t>
      </w:r>
    </w:p>
    <w:p w:rsidR="00C8737A" w:rsidRDefault="001B0A00" w:rsidP="007460B8">
      <w:pPr>
        <w:jc w:val="both"/>
        <w:rPr>
          <w:b/>
          <w:lang w:val="da-DK"/>
        </w:rPr>
      </w:pPr>
      <w:r>
        <w:rPr>
          <w:b/>
          <w:lang w:val="da-DK"/>
        </w:rPr>
        <w:t>Fondi limit:</w:t>
      </w:r>
      <w:r>
        <w:rPr>
          <w:lang w:val="da-DK"/>
        </w:rPr>
        <w:t xml:space="preserve"> </w:t>
      </w:r>
      <w:r w:rsidR="007460B8" w:rsidRPr="004A7813">
        <w:rPr>
          <w:b/>
        </w:rPr>
        <w:t>174.124.800</w:t>
      </w:r>
      <w:r w:rsidR="007460B8" w:rsidRPr="00E728DD">
        <w:rPr>
          <w:b/>
        </w:rPr>
        <w:t xml:space="preserve"> (njëqind e shtatëdhjetë e katër milion e njëqind e njëzetë e katër mijë e tetëqind) </w:t>
      </w:r>
      <w:r w:rsidR="007460B8" w:rsidRPr="004A7813">
        <w:rPr>
          <w:b/>
          <w:lang w:val="da-DK"/>
        </w:rPr>
        <w:t>lekë pa tvsh</w:t>
      </w:r>
    </w:p>
    <w:p w:rsidR="007460B8" w:rsidRDefault="007460B8" w:rsidP="007460B8">
      <w:pPr>
        <w:jc w:val="both"/>
        <w:rPr>
          <w:b/>
        </w:rPr>
      </w:pPr>
    </w:p>
    <w:p w:rsidR="0044018D" w:rsidRDefault="001B0A00">
      <w:pPr>
        <w:spacing w:after="80"/>
        <w:jc w:val="both"/>
      </w:pPr>
      <w:r>
        <w:rPr>
          <w:b/>
        </w:rPr>
        <w:t xml:space="preserve">Data e zhvillimit të procedurës së prokurimit: </w:t>
      </w:r>
      <w:r w:rsidR="007460B8" w:rsidRPr="00E728DD">
        <w:rPr>
          <w:b/>
          <w:lang w:val="it-IT"/>
        </w:rPr>
        <w:t>27.05.2019, ora 11.00</w:t>
      </w:r>
    </w:p>
    <w:p w:rsidR="0044018D" w:rsidRDefault="0044018D">
      <w:pPr>
        <w:jc w:val="both"/>
      </w:pPr>
    </w:p>
    <w:p w:rsidR="0044018D" w:rsidRDefault="001B0A00">
      <w:pPr>
        <w:jc w:val="both"/>
      </w:pPr>
      <w:r>
        <w:rPr>
          <w:b/>
        </w:rPr>
        <w:t>Publikime të mëparshme:</w:t>
      </w:r>
      <w:r>
        <w:t xml:space="preserve"> Buletini i Njoftimeve Publike: </w:t>
      </w:r>
      <w:r w:rsidR="007460B8">
        <w:t>Buletini Nr. 18 datë 06 Maj 2019</w:t>
      </w:r>
      <w:r>
        <w:t>.</w:t>
      </w:r>
    </w:p>
    <w:p w:rsidR="0044018D" w:rsidRDefault="0044018D">
      <w:pPr>
        <w:jc w:val="both"/>
      </w:pPr>
    </w:p>
    <w:p w:rsidR="0044018D" w:rsidRDefault="001B0A00">
      <w:pPr>
        <w:spacing w:after="80"/>
        <w:rPr>
          <w:color w:val="000000"/>
        </w:rPr>
      </w:pPr>
      <w:r>
        <w:rPr>
          <w:b/>
          <w:color w:val="000000"/>
        </w:rPr>
        <w:t>Kriteret e përzgjedhjes së fituesit</w:t>
      </w:r>
      <w:r>
        <w:rPr>
          <w:b/>
          <w:bCs/>
          <w:color w:val="000000"/>
        </w:rPr>
        <w:t>:</w:t>
      </w:r>
      <w:r>
        <w:rPr>
          <w:color w:val="000000"/>
        </w:rPr>
        <w:t xml:space="preserve">  çmimi më i ulët  X </w:t>
      </w:r>
    </w:p>
    <w:p w:rsidR="0044018D" w:rsidRDefault="0044018D">
      <w:pPr>
        <w:jc w:val="both"/>
      </w:pPr>
    </w:p>
    <w:p w:rsidR="0044018D" w:rsidRDefault="001B0A00">
      <w:pPr>
        <w:jc w:val="both"/>
      </w:pPr>
      <w:r>
        <w:t>Njoftojmë se, ka qënë pjesëmarrës në procedurë ofertuesi ekonomik me vlerën përkatëse të ofruar si më poshtë:</w:t>
      </w:r>
    </w:p>
    <w:p w:rsidR="0044018D" w:rsidRDefault="0044018D">
      <w:pPr>
        <w:jc w:val="both"/>
        <w:rPr>
          <w:color w:val="FF0000"/>
        </w:rPr>
      </w:pPr>
    </w:p>
    <w:p w:rsidR="004477F3" w:rsidRPr="004477F3" w:rsidRDefault="004477F3" w:rsidP="004477F3">
      <w:pPr>
        <w:pStyle w:val="ListParagraph"/>
        <w:numPr>
          <w:ilvl w:val="0"/>
          <w:numId w:val="3"/>
        </w:numPr>
        <w:jc w:val="both"/>
        <w:rPr>
          <w:b/>
        </w:rPr>
      </w:pPr>
      <w:proofErr w:type="spellStart"/>
      <w:r w:rsidRPr="004477F3">
        <w:rPr>
          <w:b/>
          <w:smallCaps/>
        </w:rPr>
        <w:t>O</w:t>
      </w:r>
      <w:r w:rsidRPr="004477F3">
        <w:rPr>
          <w:b/>
        </w:rPr>
        <w:t>peratori</w:t>
      </w:r>
      <w:proofErr w:type="spellEnd"/>
      <w:r w:rsidRPr="004477F3">
        <w:rPr>
          <w:b/>
        </w:rPr>
        <w:t xml:space="preserve"> </w:t>
      </w:r>
      <w:proofErr w:type="spellStart"/>
      <w:r w:rsidRPr="004477F3">
        <w:rPr>
          <w:b/>
        </w:rPr>
        <w:t>ekonomik</w:t>
      </w:r>
      <w:proofErr w:type="spellEnd"/>
      <w:r w:rsidRPr="004477F3">
        <w:rPr>
          <w:b/>
        </w:rPr>
        <w:t xml:space="preserve"> </w:t>
      </w:r>
      <w:r w:rsidRPr="004477F3">
        <w:rPr>
          <w:rFonts w:ascii="Times New Roman Bold" w:hAnsi="Times New Roman Bold" w:cs="Times New Roman Bold"/>
          <w:b/>
        </w:rPr>
        <w:t>“</w:t>
      </w:r>
      <w:r w:rsidRPr="004477F3">
        <w:rPr>
          <w:b/>
        </w:rPr>
        <w:t>Classic</w:t>
      </w:r>
      <w:r w:rsidRPr="004477F3">
        <w:rPr>
          <w:rFonts w:ascii="Times New Roman Bold" w:hAnsi="Times New Roman Bold" w:cs="Times New Roman Bold"/>
          <w:b/>
          <w:lang w:val="it-IT"/>
        </w:rPr>
        <w:t>” shpk</w:t>
      </w:r>
      <w:r w:rsidRPr="004477F3">
        <w:rPr>
          <w:b/>
          <w:lang w:val="it-IT"/>
        </w:rPr>
        <w:tab/>
        <w:t xml:space="preserve"> </w:t>
      </w:r>
      <w:r w:rsidRPr="004477F3">
        <w:rPr>
          <w:b/>
          <w:lang w:val="it-IT"/>
        </w:rPr>
        <w:tab/>
      </w:r>
      <w:r w:rsidRPr="004477F3">
        <w:rPr>
          <w:b/>
          <w:lang w:val="it-IT"/>
        </w:rPr>
        <w:tab/>
      </w:r>
      <w:r w:rsidRPr="004477F3">
        <w:rPr>
          <w:b/>
        </w:rPr>
        <w:t>NUIS J91909004J</w:t>
      </w:r>
    </w:p>
    <w:p w:rsidR="004477F3" w:rsidRPr="004477F3" w:rsidRDefault="004477F3" w:rsidP="004477F3">
      <w:pPr>
        <w:jc w:val="both"/>
      </w:pPr>
      <w:r w:rsidRPr="004477F3">
        <w:t>Vlera e ofertës pa TVSH– 171.993.600 (njëqind e shtatëdhjetë e një milion e nëntëqind e nëntëdhjetë e tre mijë e gjashtëqind) lekë</w:t>
      </w:r>
    </w:p>
    <w:p w:rsidR="004477F3" w:rsidRPr="004477F3" w:rsidRDefault="004477F3" w:rsidP="004477F3">
      <w:pPr>
        <w:jc w:val="both"/>
      </w:pPr>
      <w:r w:rsidRPr="004477F3">
        <w:t>Vlera e ofertës me tvsh– 206.392.320 (dyqind e gjashtë milion e treqind e nëntëdhjetë e dy mijë e treqind e njëzetë</w:t>
      </w:r>
      <w:r w:rsidRPr="004477F3">
        <w:rPr>
          <w:rFonts w:ascii="Times New Roman Bold" w:hAnsi="Times New Roman Bold" w:cs="Times New Roman Bold"/>
        </w:rPr>
        <w:t>)</w:t>
      </w:r>
      <w:r w:rsidRPr="004477F3">
        <w:t xml:space="preserve"> lekë.</w:t>
      </w:r>
    </w:p>
    <w:p w:rsidR="004477F3" w:rsidRPr="004477F3" w:rsidRDefault="004477F3">
      <w:pPr>
        <w:ind w:left="720"/>
        <w:jc w:val="both"/>
      </w:pPr>
    </w:p>
    <w:p w:rsidR="004477F3" w:rsidRPr="00B573BF" w:rsidRDefault="004477F3" w:rsidP="004477F3">
      <w:pPr>
        <w:pStyle w:val="ListParagraph"/>
        <w:numPr>
          <w:ilvl w:val="0"/>
          <w:numId w:val="3"/>
        </w:numPr>
        <w:jc w:val="both"/>
        <w:rPr>
          <w:b/>
        </w:rPr>
      </w:pPr>
      <w:proofErr w:type="spellStart"/>
      <w:r w:rsidRPr="00B573BF">
        <w:rPr>
          <w:b/>
          <w:smallCaps/>
        </w:rPr>
        <w:t>O</w:t>
      </w:r>
      <w:r w:rsidRPr="00B573BF">
        <w:rPr>
          <w:b/>
        </w:rPr>
        <w:t>peratori</w:t>
      </w:r>
      <w:proofErr w:type="spellEnd"/>
      <w:r w:rsidRPr="00B573BF">
        <w:rPr>
          <w:b/>
        </w:rPr>
        <w:t xml:space="preserve"> </w:t>
      </w:r>
      <w:proofErr w:type="spellStart"/>
      <w:r w:rsidRPr="00B573BF">
        <w:rPr>
          <w:b/>
        </w:rPr>
        <w:t>ekonomik</w:t>
      </w:r>
      <w:proofErr w:type="spellEnd"/>
      <w:r w:rsidRPr="00B573BF">
        <w:rPr>
          <w:b/>
        </w:rPr>
        <w:t xml:space="preserve"> </w:t>
      </w:r>
      <w:r w:rsidRPr="00B573BF">
        <w:rPr>
          <w:rFonts w:ascii="Times New Roman Bold" w:hAnsi="Times New Roman Bold" w:cs="Times New Roman Bold"/>
          <w:b/>
        </w:rPr>
        <w:t>“</w:t>
      </w:r>
      <w:r w:rsidRPr="00B573BF">
        <w:rPr>
          <w:b/>
        </w:rPr>
        <w:t>Hyundai Auto Albania</w:t>
      </w:r>
      <w:r w:rsidRPr="00B573BF">
        <w:rPr>
          <w:rFonts w:ascii="Times New Roman Bold" w:hAnsi="Times New Roman Bold" w:cs="Times New Roman Bold"/>
          <w:b/>
          <w:lang w:val="it-IT"/>
        </w:rPr>
        <w:t>” shpk</w:t>
      </w:r>
      <w:r w:rsidRPr="00B573BF">
        <w:rPr>
          <w:b/>
          <w:lang w:val="it-IT"/>
        </w:rPr>
        <w:tab/>
      </w:r>
      <w:r w:rsidRPr="00B573BF">
        <w:rPr>
          <w:b/>
        </w:rPr>
        <w:t>NUIS K62420006T</w:t>
      </w:r>
    </w:p>
    <w:p w:rsidR="004477F3" w:rsidRPr="00B573BF" w:rsidRDefault="004477F3" w:rsidP="004477F3">
      <w:pPr>
        <w:jc w:val="both"/>
      </w:pPr>
      <w:r w:rsidRPr="00B573BF">
        <w:t xml:space="preserve">Vlera e ofertës pa TVSH– 156.672.000 (njëqind e </w:t>
      </w:r>
      <w:r w:rsidR="00B573BF">
        <w:t>pesëdhjetë e gjashtë milion e gjashtëqind e shtatëdhjetë e dy mijë</w:t>
      </w:r>
      <w:r w:rsidRPr="00B573BF">
        <w:t>) lekë</w:t>
      </w:r>
    </w:p>
    <w:p w:rsidR="004477F3" w:rsidRPr="00B573BF" w:rsidRDefault="004477F3" w:rsidP="004477F3">
      <w:pPr>
        <w:jc w:val="both"/>
      </w:pPr>
      <w:r w:rsidRPr="00B573BF">
        <w:lastRenderedPageBreak/>
        <w:t xml:space="preserve">Vlera e ofertës me tvsh– 188.006.400 (njëqind e </w:t>
      </w:r>
      <w:r w:rsidR="006C00A6">
        <w:t>tetëdhjetë e tetëmilion e gjashtë mijë e katërqind</w:t>
      </w:r>
      <w:r w:rsidRPr="00B573BF">
        <w:rPr>
          <w:rFonts w:ascii="Times New Roman Bold" w:hAnsi="Times New Roman Bold" w:cs="Times New Roman Bold"/>
        </w:rPr>
        <w:t>)</w:t>
      </w:r>
      <w:r w:rsidRPr="00B573BF">
        <w:t xml:space="preserve"> lekë.</w:t>
      </w:r>
    </w:p>
    <w:p w:rsidR="004477F3" w:rsidRPr="00B573BF" w:rsidRDefault="004477F3">
      <w:pPr>
        <w:jc w:val="both"/>
      </w:pPr>
    </w:p>
    <w:p w:rsidR="004477F3" w:rsidRPr="006C00A6" w:rsidRDefault="004477F3" w:rsidP="006C00A6">
      <w:pPr>
        <w:pStyle w:val="ListParagraph"/>
        <w:numPr>
          <w:ilvl w:val="0"/>
          <w:numId w:val="3"/>
        </w:numPr>
        <w:jc w:val="both"/>
        <w:rPr>
          <w:b/>
        </w:rPr>
      </w:pPr>
      <w:proofErr w:type="spellStart"/>
      <w:r w:rsidRPr="006C00A6">
        <w:rPr>
          <w:b/>
          <w:smallCaps/>
        </w:rPr>
        <w:t>O</w:t>
      </w:r>
      <w:r w:rsidRPr="006C00A6">
        <w:rPr>
          <w:b/>
        </w:rPr>
        <w:t>peratori</w:t>
      </w:r>
      <w:proofErr w:type="spellEnd"/>
      <w:r w:rsidRPr="006C00A6">
        <w:rPr>
          <w:b/>
        </w:rPr>
        <w:t xml:space="preserve"> </w:t>
      </w:r>
      <w:proofErr w:type="spellStart"/>
      <w:r w:rsidRPr="006C00A6">
        <w:rPr>
          <w:b/>
        </w:rPr>
        <w:t>ekonomik</w:t>
      </w:r>
      <w:proofErr w:type="spellEnd"/>
      <w:r w:rsidRPr="006C00A6">
        <w:rPr>
          <w:b/>
        </w:rPr>
        <w:t xml:space="preserve"> </w:t>
      </w:r>
      <w:r w:rsidRPr="006C00A6">
        <w:rPr>
          <w:rFonts w:ascii="Times New Roman Bold" w:hAnsi="Times New Roman Bold" w:cs="Times New Roman Bold"/>
          <w:b/>
        </w:rPr>
        <w:t>“</w:t>
      </w:r>
      <w:r w:rsidRPr="006C00A6">
        <w:rPr>
          <w:b/>
        </w:rPr>
        <w:t>Tirana Auto</w:t>
      </w:r>
      <w:r w:rsidRPr="006C00A6">
        <w:rPr>
          <w:rFonts w:ascii="Times New Roman Bold" w:hAnsi="Times New Roman Bold" w:cs="Times New Roman Bold"/>
          <w:b/>
          <w:lang w:val="it-IT"/>
        </w:rPr>
        <w:t>” shpk</w:t>
      </w:r>
      <w:r w:rsidRPr="006C00A6">
        <w:rPr>
          <w:b/>
          <w:lang w:val="it-IT"/>
        </w:rPr>
        <w:tab/>
        <w:t xml:space="preserve"> </w:t>
      </w:r>
      <w:r w:rsidRPr="006C00A6">
        <w:rPr>
          <w:b/>
          <w:lang w:val="it-IT"/>
        </w:rPr>
        <w:tab/>
      </w:r>
      <w:r w:rsidRPr="006C00A6">
        <w:rPr>
          <w:b/>
          <w:lang w:val="it-IT"/>
        </w:rPr>
        <w:tab/>
      </w:r>
      <w:r w:rsidRPr="006C00A6">
        <w:rPr>
          <w:b/>
        </w:rPr>
        <w:t>NUIS K82318007Q</w:t>
      </w:r>
    </w:p>
    <w:p w:rsidR="004477F3" w:rsidRPr="006C00A6" w:rsidRDefault="004477F3" w:rsidP="004477F3">
      <w:pPr>
        <w:jc w:val="both"/>
      </w:pPr>
      <w:r w:rsidRPr="006C00A6">
        <w:t>Vlera e ofertës pa TVSH– 133.632.000 (njëqind e tridhjetë e tre milion e gjashtëqind e tridhjetë e dy mijë) lekë</w:t>
      </w:r>
    </w:p>
    <w:p w:rsidR="004477F3" w:rsidRPr="006C00A6" w:rsidRDefault="004477F3" w:rsidP="004477F3">
      <w:pPr>
        <w:jc w:val="both"/>
      </w:pPr>
      <w:r w:rsidRPr="006C00A6">
        <w:t>Vlera e ofertës me tvsh– 160.358.400 (njëqind e gjashtëdhjetë milion e treqind e pesëdhjetë e tetë mijë e katërqind</w:t>
      </w:r>
      <w:r w:rsidRPr="006C00A6">
        <w:rPr>
          <w:rFonts w:ascii="Times New Roman Bold" w:hAnsi="Times New Roman Bold" w:cs="Times New Roman Bold"/>
        </w:rPr>
        <w:t>)</w:t>
      </w:r>
      <w:r w:rsidRPr="006C00A6">
        <w:t xml:space="preserve"> lekë.</w:t>
      </w:r>
    </w:p>
    <w:p w:rsidR="006C00A6" w:rsidRPr="004477F3" w:rsidRDefault="006C00A6" w:rsidP="004477F3">
      <w:pPr>
        <w:jc w:val="both"/>
        <w:rPr>
          <w:b/>
        </w:rPr>
      </w:pPr>
    </w:p>
    <w:p w:rsidR="004477F3" w:rsidRPr="00A61F47" w:rsidRDefault="004477F3" w:rsidP="006C00A6">
      <w:pPr>
        <w:pStyle w:val="ListParagraph"/>
        <w:numPr>
          <w:ilvl w:val="0"/>
          <w:numId w:val="3"/>
        </w:numPr>
        <w:jc w:val="both"/>
        <w:rPr>
          <w:b/>
        </w:rPr>
      </w:pPr>
      <w:proofErr w:type="spellStart"/>
      <w:r w:rsidRPr="00A61F47">
        <w:rPr>
          <w:b/>
          <w:smallCaps/>
        </w:rPr>
        <w:t>O</w:t>
      </w:r>
      <w:r w:rsidRPr="00A61F47">
        <w:rPr>
          <w:b/>
        </w:rPr>
        <w:t>peratori</w:t>
      </w:r>
      <w:proofErr w:type="spellEnd"/>
      <w:r w:rsidRPr="00A61F47">
        <w:rPr>
          <w:b/>
        </w:rPr>
        <w:t xml:space="preserve"> </w:t>
      </w:r>
      <w:proofErr w:type="spellStart"/>
      <w:r w:rsidRPr="00A61F47">
        <w:rPr>
          <w:b/>
        </w:rPr>
        <w:t>ekonomik</w:t>
      </w:r>
      <w:proofErr w:type="spellEnd"/>
      <w:r w:rsidRPr="00A61F47">
        <w:rPr>
          <w:b/>
        </w:rPr>
        <w:t xml:space="preserve"> </w:t>
      </w:r>
      <w:r w:rsidRPr="00A61F47">
        <w:rPr>
          <w:rFonts w:ascii="Times New Roman Bold" w:hAnsi="Times New Roman Bold" w:cs="Times New Roman Bold"/>
          <w:b/>
        </w:rPr>
        <w:t>“</w:t>
      </w:r>
      <w:r w:rsidRPr="00A61F47">
        <w:rPr>
          <w:b/>
        </w:rPr>
        <w:t>Albania Car Rentals</w:t>
      </w:r>
      <w:r w:rsidRPr="00A61F47">
        <w:rPr>
          <w:rFonts w:ascii="Times New Roman Bold" w:hAnsi="Times New Roman Bold" w:cs="Times New Roman Bold"/>
          <w:b/>
          <w:lang w:val="it-IT"/>
        </w:rPr>
        <w:t>” shpk</w:t>
      </w:r>
      <w:r w:rsidRPr="00A61F47">
        <w:rPr>
          <w:b/>
          <w:lang w:val="it-IT"/>
        </w:rPr>
        <w:tab/>
      </w:r>
      <w:r w:rsidRPr="00A61F47">
        <w:rPr>
          <w:b/>
        </w:rPr>
        <w:t>NUIS K92311013D</w:t>
      </w:r>
    </w:p>
    <w:p w:rsidR="004477F3" w:rsidRPr="006C00A6" w:rsidRDefault="004477F3" w:rsidP="004477F3">
      <w:pPr>
        <w:jc w:val="both"/>
      </w:pPr>
      <w:r w:rsidRPr="006C00A6">
        <w:t xml:space="preserve">Vlera e ofertës pa TVSH– 151.000.000 (njëqind e </w:t>
      </w:r>
      <w:r w:rsidR="006C00A6">
        <w:t>pesëdhjetë e një milion</w:t>
      </w:r>
      <w:r w:rsidRPr="006C00A6">
        <w:t>) lekë</w:t>
      </w:r>
    </w:p>
    <w:p w:rsidR="004477F3" w:rsidRPr="006C00A6" w:rsidRDefault="004477F3" w:rsidP="004477F3">
      <w:pPr>
        <w:jc w:val="both"/>
      </w:pPr>
      <w:r w:rsidRPr="006C00A6">
        <w:t xml:space="preserve">Vlera e ofertës me tvsh– 181.200.000 (njëqind e </w:t>
      </w:r>
      <w:r w:rsidR="006C00A6">
        <w:t>tetëdhjetë e një milion e dyqind mijë</w:t>
      </w:r>
      <w:r w:rsidRPr="006C00A6">
        <w:rPr>
          <w:rFonts w:ascii="Times New Roman Bold" w:hAnsi="Times New Roman Bold" w:cs="Times New Roman Bold"/>
        </w:rPr>
        <w:t>)</w:t>
      </w:r>
      <w:r w:rsidRPr="006C00A6">
        <w:t xml:space="preserve"> lekë.</w:t>
      </w:r>
    </w:p>
    <w:p w:rsidR="004477F3" w:rsidRDefault="004477F3">
      <w:pPr>
        <w:jc w:val="both"/>
      </w:pPr>
    </w:p>
    <w:p w:rsidR="0044018D" w:rsidRPr="00A61F47" w:rsidRDefault="001B0A00">
      <w:pPr>
        <w:jc w:val="both"/>
        <w:rPr>
          <w:b/>
        </w:rPr>
      </w:pPr>
      <w:r w:rsidRPr="00A61F47">
        <w:rPr>
          <w:b/>
        </w:rPr>
        <w:t>Nuk ka operatorë ekonomik</w:t>
      </w:r>
      <w:r w:rsidR="00A61F47">
        <w:rPr>
          <w:b/>
        </w:rPr>
        <w:t>ë</w:t>
      </w:r>
      <w:r w:rsidRPr="00A61F47">
        <w:rPr>
          <w:b/>
        </w:rPr>
        <w:t xml:space="preserve"> të s</w:t>
      </w:r>
      <w:r w:rsidR="006C00A6" w:rsidRPr="00A61F47">
        <w:rPr>
          <w:b/>
        </w:rPr>
        <w:t>’</w:t>
      </w:r>
      <w:r w:rsidRPr="00A61F47">
        <w:rPr>
          <w:b/>
        </w:rPr>
        <w:t>kualifikuar.</w:t>
      </w:r>
    </w:p>
    <w:p w:rsidR="0044018D" w:rsidRDefault="0044018D">
      <w:pPr>
        <w:jc w:val="both"/>
      </w:pPr>
    </w:p>
    <w:p w:rsidR="0044018D" w:rsidRPr="006C00A6" w:rsidRDefault="001B0A00">
      <w:pPr>
        <w:jc w:val="both"/>
      </w:pPr>
      <w:r w:rsidRPr="006C00A6">
        <w:t xml:space="preserve">Duke iu referuar procedurës së lartpërmendur, informojmë </w:t>
      </w:r>
      <w:r w:rsidRPr="006C00A6">
        <w:rPr>
          <w:b/>
        </w:rPr>
        <w:t xml:space="preserve">Operatorin ekonomik </w:t>
      </w:r>
      <w:r w:rsidR="006C00A6" w:rsidRPr="006C00A6">
        <w:rPr>
          <w:b/>
        </w:rPr>
        <w:t xml:space="preserve">“Tirana Auto” </w:t>
      </w:r>
      <w:r w:rsidR="006C00A6" w:rsidRPr="006C00A6">
        <w:t>sh.p.k</w:t>
      </w:r>
      <w:r w:rsidRPr="006C00A6">
        <w:t xml:space="preserve"> me adresë: </w:t>
      </w:r>
      <w:r w:rsidR="006C00A6" w:rsidRPr="006C00A6">
        <w:rPr>
          <w:lang w:val="it-IT"/>
        </w:rPr>
        <w:t>Autostrada Tiranë-Durrës, Kilometri 1, Rruga Dytësore Tiranë, Kashar</w:t>
      </w:r>
      <w:r w:rsidRPr="006C00A6">
        <w:rPr>
          <w:lang w:val="it-IT"/>
        </w:rPr>
        <w:t>,</w:t>
      </w:r>
      <w:r w:rsidRPr="006C00A6">
        <w:t xml:space="preserve"> se oferta e paraqitur, me një vlerë të përgjithshme prej </w:t>
      </w:r>
      <w:r w:rsidR="006C00A6" w:rsidRPr="006C00A6">
        <w:t xml:space="preserve">133.632.000 (njëqind e tridhjetë e tre milion e gjashtëqind e tridhjetë e dy mijë) lekë pa tvsh </w:t>
      </w:r>
      <w:r w:rsidRPr="006C00A6">
        <w:t xml:space="preserve">dhe </w:t>
      </w:r>
      <w:r w:rsidR="006C00A6" w:rsidRPr="006C00A6">
        <w:t>160.358.400 (njëqind e gjashtëdhjetë milion e treqind e pesëdhjetë e tetë mijë e katërqind</w:t>
      </w:r>
      <w:r w:rsidR="006C00A6" w:rsidRPr="006C00A6">
        <w:rPr>
          <w:rFonts w:ascii="Times New Roman Bold" w:hAnsi="Times New Roman Bold" w:cs="Times New Roman Bold"/>
        </w:rPr>
        <w:t>)</w:t>
      </w:r>
      <w:r w:rsidR="006C00A6" w:rsidRPr="006C00A6">
        <w:t xml:space="preserve"> lekë</w:t>
      </w:r>
      <w:r w:rsidRPr="006C00A6">
        <w:rPr>
          <w:rFonts w:ascii="Times New Roman Bold" w:hAnsi="Times New Roman Bold" w:cs="Times New Roman Bold"/>
        </w:rPr>
        <w:t xml:space="preserve"> </w:t>
      </w:r>
      <w:r w:rsidRPr="006C00A6">
        <w:t>me TVSH, ështe identifikuar si oferta e suksesshme.</w:t>
      </w:r>
    </w:p>
    <w:p w:rsidR="0044018D" w:rsidRDefault="0044018D">
      <w:pPr>
        <w:jc w:val="both"/>
      </w:pPr>
    </w:p>
    <w:p w:rsidR="0044018D" w:rsidRDefault="001B0A00">
      <w:pPr>
        <w:pStyle w:val="SLparagraph"/>
        <w:spacing w:after="80"/>
        <w:jc w:val="both"/>
        <w:rPr>
          <w:bCs/>
        </w:rPr>
      </w:pPr>
      <w:r>
        <w:rPr>
          <w:bCs/>
        </w:rPr>
        <w:t>Rrjedhimisht, jeni i lutur të paraqisni pranë Autoritetit Kontraktor, Bashkia Tiranë</w:t>
      </w:r>
      <w:r>
        <w:rPr>
          <w:bCs/>
          <w:i/>
        </w:rPr>
        <w:t xml:space="preserve"> </w:t>
      </w:r>
      <w:r>
        <w:rPr>
          <w:bCs/>
        </w:rPr>
        <w:t xml:space="preserve">sigurimin e kontratës, siç parashikohet në dokumentat e tenderit, brenda 60 (gjashtëdhjetë) ditëve nga dita e marrjes/publikimit të këtij njoftimi. </w:t>
      </w:r>
    </w:p>
    <w:p w:rsidR="0044018D" w:rsidRDefault="0044018D">
      <w:pPr>
        <w:pStyle w:val="SLparagraph"/>
        <w:tabs>
          <w:tab w:val="left" w:pos="720"/>
        </w:tabs>
        <w:jc w:val="both"/>
        <w:rPr>
          <w:bCs/>
        </w:rPr>
      </w:pPr>
    </w:p>
    <w:p w:rsidR="00F47BF0" w:rsidRDefault="001B0A00" w:rsidP="00F47BF0">
      <w:pPr>
        <w:jc w:val="both"/>
        <w:rPr>
          <w:b/>
          <w:bCs/>
          <w:iCs/>
          <w:lang w:val="nb-NO"/>
        </w:rPr>
      </w:pPr>
      <w:r>
        <w:rPr>
          <w:b/>
        </w:rPr>
        <w:t>Njoftimi i Klasifikimit është bërë në datë: 1</w:t>
      </w:r>
      <w:r w:rsidR="006C00A6">
        <w:rPr>
          <w:b/>
        </w:rPr>
        <w:t>4</w:t>
      </w:r>
      <w:r w:rsidR="00F47BF0">
        <w:rPr>
          <w:b/>
          <w:bCs/>
          <w:iCs/>
          <w:lang w:val="nb-NO"/>
        </w:rPr>
        <w:t>.06.2019.</w:t>
      </w:r>
    </w:p>
    <w:p w:rsidR="00F47BF0" w:rsidRDefault="00F47BF0" w:rsidP="00F47BF0">
      <w:pPr>
        <w:jc w:val="both"/>
        <w:rPr>
          <w:b/>
          <w:bCs/>
          <w:iCs/>
          <w:lang w:val="nb-NO"/>
        </w:rPr>
      </w:pPr>
    </w:p>
    <w:p w:rsidR="00F47BF0" w:rsidRPr="00F47BF0" w:rsidRDefault="00F47BF0" w:rsidP="00F47BF0">
      <w:pPr>
        <w:jc w:val="both"/>
      </w:pPr>
      <w:r w:rsidRPr="003E7D2C">
        <w:rPr>
          <w:b/>
        </w:rPr>
        <w:t>Ankesa:</w:t>
      </w:r>
      <w:r>
        <w:t xml:space="preserve"> </w:t>
      </w:r>
      <w:r w:rsidR="006C00A6">
        <w:t xml:space="preserve">Gjatë afatit ligjor për pritjen e ankesave nga shoqëritë pjesëmarrëse në tender në mbështetje të Nenit 63 të Ligjit Nr. 9643, datë 20.11.2006 “Për Prokurimin Publik” (i ndryshuar) si dhe në bazë të Kreut X, Neni 78 të VKM-së Nr. 914 datë 29.12.2014 “Për miratimin e rregullave të prokurimit publik”, pranë Autoritetit Kontraktor, </w:t>
      </w:r>
      <w:r>
        <w:t>Bashkia Tiranë</w:t>
      </w:r>
      <w:r w:rsidR="006C00A6">
        <w:t xml:space="preserve">, është paraqitur ankesë nga operatori ekonomik </w:t>
      </w:r>
      <w:r w:rsidRPr="00B573BF">
        <w:rPr>
          <w:rFonts w:ascii="Times New Roman Bold" w:hAnsi="Times New Roman Bold" w:cs="Times New Roman Bold"/>
          <w:b/>
        </w:rPr>
        <w:t>“</w:t>
      </w:r>
      <w:r w:rsidRPr="00B573BF">
        <w:rPr>
          <w:b/>
        </w:rPr>
        <w:t>Hyundai Auto Albania</w:t>
      </w:r>
      <w:r w:rsidRPr="00B573BF">
        <w:rPr>
          <w:rFonts w:ascii="Times New Roman Bold" w:hAnsi="Times New Roman Bold" w:cs="Times New Roman Bold"/>
          <w:b/>
          <w:lang w:val="it-IT"/>
        </w:rPr>
        <w:t>” shpk</w:t>
      </w:r>
      <w:r w:rsidR="006C00A6">
        <w:t xml:space="preserve"> </w:t>
      </w:r>
      <w:r>
        <w:t>në</w:t>
      </w:r>
      <w:r w:rsidR="006C00A6">
        <w:t xml:space="preserve"> datë </w:t>
      </w:r>
      <w:r>
        <w:t>21.06</w:t>
      </w:r>
      <w:r w:rsidR="006C00A6">
        <w:t xml:space="preserve">.2019 të cilës Autoriteti Kontraktor i ka kthyer përgjigje </w:t>
      </w:r>
      <w:r>
        <w:t xml:space="preserve">në </w:t>
      </w:r>
      <w:r w:rsidR="006C00A6">
        <w:t xml:space="preserve">datë </w:t>
      </w:r>
      <w:r>
        <w:t>28.06</w:t>
      </w:r>
      <w:r w:rsidR="006C00A6">
        <w:t>.2019</w:t>
      </w:r>
      <w:r>
        <w:t xml:space="preserve"> në rrugë elektronike dhe me postë, shoqërisë ankimuese</w:t>
      </w:r>
      <w:r w:rsidR="006C00A6">
        <w:t xml:space="preserve">. Operatori ekonomik </w:t>
      </w:r>
      <w:r w:rsidRPr="00F47BF0">
        <w:rPr>
          <w:rFonts w:ascii="Times New Roman Bold" w:hAnsi="Times New Roman Bold" w:cs="Times New Roman Bold"/>
        </w:rPr>
        <w:t>“</w:t>
      </w:r>
      <w:r w:rsidRPr="00F47BF0">
        <w:t xml:space="preserve">Hyundai </w:t>
      </w:r>
      <w:r>
        <w:t xml:space="preserve">Auto Albania” shpk nuk e </w:t>
      </w:r>
      <w:r w:rsidR="006C00A6">
        <w:t>ka ushtruar të drejtën e ankimimit n</w:t>
      </w:r>
      <w:r>
        <w:t>ë</w:t>
      </w:r>
      <w:r w:rsidR="006C00A6">
        <w:t xml:space="preserve"> Komisionin e Prokurimit Publik</w:t>
      </w:r>
      <w:r>
        <w:t>.</w:t>
      </w:r>
    </w:p>
    <w:p w:rsidR="00F47BF0" w:rsidRDefault="00F47BF0" w:rsidP="00F47BF0">
      <w:pPr>
        <w:jc w:val="both"/>
        <w:rPr>
          <w:b/>
          <w:lang w:val="it-IT"/>
        </w:rPr>
      </w:pPr>
      <w:bookmarkStart w:id="0" w:name="_GoBack"/>
      <w:bookmarkEnd w:id="0"/>
    </w:p>
    <w:sectPr w:rsidR="00F47BF0">
      <w:pgSz w:w="11906" w:h="16838"/>
      <w:pgMar w:top="1440" w:right="1440" w:bottom="993"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EA5F81"/>
    <w:multiLevelType w:val="hybridMultilevel"/>
    <w:tmpl w:val="C0F6565E"/>
    <w:lvl w:ilvl="0" w:tplc="F4701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D3D2F"/>
    <w:multiLevelType w:val="hybridMultilevel"/>
    <w:tmpl w:val="C0F6565E"/>
    <w:lvl w:ilvl="0" w:tplc="F4701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54EEA"/>
    <w:multiLevelType w:val="hybridMultilevel"/>
    <w:tmpl w:val="C0F6565E"/>
    <w:lvl w:ilvl="0" w:tplc="F4701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1D01FF"/>
    <w:multiLevelType w:val="hybridMultilevel"/>
    <w:tmpl w:val="C0F6565E"/>
    <w:lvl w:ilvl="0" w:tplc="F4701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C621EE"/>
    <w:multiLevelType w:val="hybridMultilevel"/>
    <w:tmpl w:val="66D8F714"/>
    <w:lvl w:ilvl="0" w:tplc="7AD262BA">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C85137"/>
    <w:multiLevelType w:val="hybridMultilevel"/>
    <w:tmpl w:val="C0F6565E"/>
    <w:lvl w:ilvl="0" w:tplc="F47010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4018D"/>
    <w:rsid w:val="0014432A"/>
    <w:rsid w:val="001B0A00"/>
    <w:rsid w:val="003E7D2C"/>
    <w:rsid w:val="0044018D"/>
    <w:rsid w:val="004477F3"/>
    <w:rsid w:val="006C00A6"/>
    <w:rsid w:val="007460B8"/>
    <w:rsid w:val="00A61F47"/>
    <w:rsid w:val="00B573BF"/>
    <w:rsid w:val="00C8737A"/>
    <w:rsid w:val="00F47BF0"/>
    <w:rsid w:val="00F8273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sq-A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C3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35872"/>
    <w:rPr>
      <w:rFonts w:ascii="Tahoma" w:eastAsia="Times New Roman" w:hAnsi="Tahoma" w:cs="Tahoma"/>
      <w:sz w:val="16"/>
      <w:szCs w:val="16"/>
    </w:rPr>
  </w:style>
  <w:style w:type="character" w:customStyle="1" w:styleId="ListLabel1">
    <w:name w:val="ListLabel 1"/>
    <w:qFormat/>
    <w:rPr>
      <w:rFonts w:cs="Times New Roman"/>
      <w:b/>
    </w:rPr>
  </w:style>
  <w:style w:type="character" w:customStyle="1" w:styleId="ListLabel2">
    <w:name w:val="ListLabel 2"/>
    <w:qFormat/>
    <w:rPr>
      <w:b/>
      <w:color w:val="auto"/>
    </w:rPr>
  </w:style>
  <w:style w:type="character" w:customStyle="1" w:styleId="ListLabel3">
    <w:name w:val="ListLabel 3"/>
    <w:qFormat/>
    <w:rPr>
      <w:b/>
      <w:color w:val="auto"/>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b/>
      <w:color w:val="auto"/>
    </w:rPr>
  </w:style>
  <w:style w:type="character" w:customStyle="1" w:styleId="ListLabel31">
    <w:name w:val="ListLabel 31"/>
    <w:qFormat/>
    <w:rPr>
      <w:b/>
      <w:color w:val="auto"/>
    </w:rPr>
  </w:style>
  <w:style w:type="character" w:customStyle="1" w:styleId="ListLabel32">
    <w:name w:val="ListLabel 32"/>
    <w:qFormat/>
    <w:rPr>
      <w:b/>
    </w:rPr>
  </w:style>
  <w:style w:type="character" w:customStyle="1" w:styleId="ListLabel33">
    <w:name w:val="ListLabel 33"/>
    <w:qFormat/>
    <w:rPr>
      <w:rFonts w:eastAsia="Times New Roman" w:cs="Times New Roman"/>
    </w:rPr>
  </w:style>
  <w:style w:type="character" w:customStyle="1" w:styleId="ListLabel34">
    <w:name w:val="ListLabel 34"/>
    <w:qFormat/>
    <w:rPr>
      <w:b/>
    </w:rPr>
  </w:style>
  <w:style w:type="character" w:customStyle="1" w:styleId="ListLabel35">
    <w:name w:val="ListLabel 35"/>
    <w:qFormat/>
    <w:rPr>
      <w:b/>
    </w:rPr>
  </w:style>
  <w:style w:type="character" w:customStyle="1" w:styleId="ListLabel36">
    <w:name w:val="ListLabel 36"/>
    <w:qFormat/>
    <w:rPr>
      <w:b/>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auto"/>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rPr>
  </w:style>
  <w:style w:type="character" w:customStyle="1" w:styleId="ListLabel47">
    <w:name w:val="ListLabel 47"/>
    <w:qFormat/>
    <w:rPr>
      <w:rFonts w:eastAsia="Times New Roman" w:cs="Times New Roman"/>
      <w:b/>
      <w:color w:val="auto"/>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rFonts w:eastAsia="Times New Roman" w:cs="Times New Roman"/>
    </w:rPr>
  </w:style>
  <w:style w:type="character" w:customStyle="1" w:styleId="ListLabel56">
    <w:name w:val="ListLabel 56"/>
    <w:qFormat/>
    <w:rPr>
      <w:b/>
      <w:color w:val="auto"/>
    </w:rPr>
  </w:style>
  <w:style w:type="character" w:customStyle="1" w:styleId="ListLabel57">
    <w:name w:val="ListLabel 57"/>
    <w:qFormat/>
    <w:rPr>
      <w:b/>
      <w:color w:val="auto"/>
    </w:rPr>
  </w:style>
  <w:style w:type="character" w:customStyle="1" w:styleId="ListLabel58">
    <w:name w:val="ListLabel 58"/>
    <w:qFormat/>
    <w:rPr>
      <w:rFonts w:eastAsia="Times New Roman"/>
      <w:b/>
    </w:rPr>
  </w:style>
  <w:style w:type="character" w:customStyle="1" w:styleId="ListLabel59">
    <w:name w:val="ListLabel 59"/>
    <w:qFormat/>
    <w:rPr>
      <w:rFonts w:cs="Times New Roman"/>
      <w:b w:val="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nhideWhenUsed/>
    <w:qFormat/>
    <w:rsid w:val="00141C3B"/>
    <w:pPr>
      <w:spacing w:beforeAutospacing="1" w:afterAutospacing="1"/>
    </w:pPr>
  </w:style>
  <w:style w:type="paragraph" w:styleId="ListParagraph">
    <w:name w:val="List Paragraph"/>
    <w:basedOn w:val="Normal"/>
    <w:uiPriority w:val="34"/>
    <w:qFormat/>
    <w:rsid w:val="00141C3B"/>
    <w:pPr>
      <w:ind w:left="720"/>
    </w:pPr>
    <w:rPr>
      <w:lang w:val="en-US"/>
    </w:rPr>
  </w:style>
  <w:style w:type="paragraph" w:customStyle="1" w:styleId="SLparagraph">
    <w:name w:val="SL paragraph"/>
    <w:basedOn w:val="Normal"/>
    <w:qFormat/>
    <w:rsid w:val="00141C3B"/>
  </w:style>
  <w:style w:type="paragraph" w:styleId="BalloonText">
    <w:name w:val="Balloon Text"/>
    <w:basedOn w:val="Normal"/>
    <w:link w:val="BalloonTextChar"/>
    <w:uiPriority w:val="99"/>
    <w:semiHidden/>
    <w:unhideWhenUsed/>
    <w:qFormat/>
    <w:rsid w:val="00F35872"/>
    <w:rPr>
      <w:rFonts w:ascii="Tahoma" w:hAnsi="Tahoma" w:cs="Tahoma"/>
      <w:sz w:val="16"/>
      <w:szCs w:val="16"/>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660C-BE58-464E-A65F-1B9AA69F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Trebeshina</dc:creator>
  <dc:description/>
  <cp:lastModifiedBy>Marisa Kacori</cp:lastModifiedBy>
  <cp:revision>86</cp:revision>
  <cp:lastPrinted>2019-07-12T13:17:00Z</cp:lastPrinted>
  <dcterms:created xsi:type="dcterms:W3CDTF">2018-05-22T13:42:00Z</dcterms:created>
  <dcterms:modified xsi:type="dcterms:W3CDTF">2019-07-12T13:26:00Z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